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0E5" w:rsidRPr="00415DBB" w:rsidRDefault="00391C03">
      <w:pPr>
        <w:rPr>
          <w:rFonts w:ascii="Times New Roman" w:hAnsi="Times New Roman" w:cs="Times New Roman"/>
          <w:sz w:val="24"/>
          <w:szCs w:val="24"/>
        </w:rPr>
      </w:pPr>
      <w:r w:rsidRPr="00415DBB">
        <w:rPr>
          <w:rFonts w:ascii="Times New Roman" w:hAnsi="Times New Roman" w:cs="Times New Roman"/>
          <w:sz w:val="24"/>
          <w:szCs w:val="24"/>
        </w:rPr>
        <w:t>Infant development</w:t>
      </w:r>
    </w:p>
    <w:p w:rsidR="00BE6682" w:rsidRPr="00137E3C" w:rsidRDefault="00391C03" w:rsidP="00137E3C">
      <w:pPr>
        <w:jc w:val="center"/>
        <w:rPr>
          <w:rFonts w:ascii="Times New Roman" w:hAnsi="Times New Roman" w:cs="Times New Roman"/>
          <w:b/>
          <w:sz w:val="24"/>
          <w:szCs w:val="24"/>
        </w:rPr>
      </w:pPr>
      <w:r w:rsidRPr="00137E3C">
        <w:rPr>
          <w:rFonts w:ascii="Times New Roman" w:hAnsi="Times New Roman" w:cs="Times New Roman"/>
          <w:b/>
          <w:sz w:val="24"/>
          <w:szCs w:val="24"/>
        </w:rPr>
        <w:t>Parent-infant co-viewing of videos</w:t>
      </w:r>
    </w:p>
    <w:p w:rsidR="0017126F" w:rsidRPr="00415DBB" w:rsidRDefault="00391C03" w:rsidP="009F66E2">
      <w:pPr>
        <w:ind w:firstLine="720"/>
        <w:rPr>
          <w:rFonts w:ascii="Times New Roman" w:hAnsi="Times New Roman" w:cs="Times New Roman"/>
          <w:sz w:val="24"/>
          <w:szCs w:val="24"/>
        </w:rPr>
      </w:pPr>
      <w:r w:rsidRPr="00415DBB">
        <w:rPr>
          <w:rFonts w:ascii="Times New Roman" w:hAnsi="Times New Roman" w:cs="Times New Roman"/>
          <w:sz w:val="24"/>
          <w:szCs w:val="24"/>
        </w:rPr>
        <w:t>Over the years, the use of television has increased tremendously. This integration of media in homes has influenced the development of children and has created relationship how regular children watch television and their parents watch. Prior research has s</w:t>
      </w:r>
      <w:r w:rsidRPr="00415DBB">
        <w:rPr>
          <w:rFonts w:ascii="Times New Roman" w:hAnsi="Times New Roman" w:cs="Times New Roman"/>
          <w:sz w:val="24"/>
          <w:szCs w:val="24"/>
        </w:rPr>
        <w:t>hown that children of up to 2 years watch the television for about 2 hours a day. During these hours, children follow parents gaze to the television. Children under the age of two years pay little attention to the television, and that is the reason they fo</w:t>
      </w:r>
      <w:r w:rsidRPr="00415DBB">
        <w:rPr>
          <w:rFonts w:ascii="Times New Roman" w:hAnsi="Times New Roman" w:cs="Times New Roman"/>
          <w:sz w:val="24"/>
          <w:szCs w:val="24"/>
        </w:rPr>
        <w:t xml:space="preserve">llow their parents. </w:t>
      </w:r>
      <w:r w:rsidR="00DC61E4" w:rsidRPr="00415DBB">
        <w:rPr>
          <w:rFonts w:ascii="Times New Roman" w:hAnsi="Times New Roman" w:cs="Times New Roman"/>
          <w:sz w:val="24"/>
          <w:szCs w:val="24"/>
        </w:rPr>
        <w:t xml:space="preserve">It has been argued that contemporary children can start showing consistency in watching television at the age of 1 year. Children at this age do not learn more from screen media than they do in real-life displays. It has been argued that the early attention of a child to television is due to perceptual salience of features of television. For example, character actions and sound effects. </w:t>
      </w:r>
      <w:r w:rsidR="009A320E" w:rsidRPr="00415DBB">
        <w:rPr>
          <w:rFonts w:ascii="Times New Roman" w:hAnsi="Times New Roman" w:cs="Times New Roman"/>
          <w:sz w:val="24"/>
          <w:szCs w:val="24"/>
        </w:rPr>
        <w:t>This aspect continues</w:t>
      </w:r>
      <w:r w:rsidR="00DC61E4" w:rsidRPr="00415DBB">
        <w:rPr>
          <w:rFonts w:ascii="Times New Roman" w:hAnsi="Times New Roman" w:cs="Times New Roman"/>
          <w:sz w:val="24"/>
          <w:szCs w:val="24"/>
        </w:rPr>
        <w:t xml:space="preserve"> to fade as the child grows, and at the age of 2 years, the </w:t>
      </w:r>
      <w:r w:rsidR="009A320E" w:rsidRPr="00415DBB">
        <w:rPr>
          <w:rFonts w:ascii="Times New Roman" w:hAnsi="Times New Roman" w:cs="Times New Roman"/>
          <w:sz w:val="24"/>
          <w:szCs w:val="24"/>
        </w:rPr>
        <w:t>child begins</w:t>
      </w:r>
      <w:r w:rsidR="00DC61E4" w:rsidRPr="00415DBB">
        <w:rPr>
          <w:rFonts w:ascii="Times New Roman" w:hAnsi="Times New Roman" w:cs="Times New Roman"/>
          <w:sz w:val="24"/>
          <w:szCs w:val="24"/>
        </w:rPr>
        <w:t xml:space="preserve"> to rely on content comprehension. </w:t>
      </w:r>
      <w:r w:rsidR="009A320E" w:rsidRPr="00415DBB">
        <w:rPr>
          <w:rFonts w:ascii="Times New Roman" w:hAnsi="Times New Roman" w:cs="Times New Roman"/>
          <w:sz w:val="24"/>
          <w:szCs w:val="24"/>
        </w:rPr>
        <w:t xml:space="preserve">These early theories have a limitation in that they mainly pay attention to the cognitive influence of media and fail to show how media influence other aspects of child development. The present research on infant gaze aimed at showing how infants of 12-15 months compare to infants of 18-21 months. The results of this research show that </w:t>
      </w:r>
      <w:r w:rsidR="00690B0E" w:rsidRPr="00415DBB">
        <w:rPr>
          <w:rFonts w:ascii="Times New Roman" w:hAnsi="Times New Roman" w:cs="Times New Roman"/>
          <w:sz w:val="24"/>
          <w:szCs w:val="24"/>
        </w:rPr>
        <w:t>older infants of age 18-21 months respond quickly to parent gaze to television than younger infants. This is because the older infants are less distracted by an external object as compared to their younger counterparts.</w:t>
      </w:r>
    </w:p>
    <w:p w:rsidR="00690B0E" w:rsidRPr="00137E3C" w:rsidRDefault="00391C03" w:rsidP="00137E3C">
      <w:pPr>
        <w:jc w:val="center"/>
        <w:rPr>
          <w:rFonts w:ascii="Times New Roman" w:hAnsi="Times New Roman" w:cs="Times New Roman"/>
          <w:b/>
          <w:sz w:val="24"/>
          <w:szCs w:val="24"/>
        </w:rPr>
      </w:pPr>
      <w:r w:rsidRPr="00137E3C">
        <w:rPr>
          <w:rFonts w:ascii="Times New Roman" w:hAnsi="Times New Roman" w:cs="Times New Roman"/>
          <w:b/>
          <w:sz w:val="24"/>
          <w:szCs w:val="24"/>
        </w:rPr>
        <w:t>Prenatal stress and development of the mind</w:t>
      </w:r>
    </w:p>
    <w:p w:rsidR="004A2C03" w:rsidRPr="00415DBB" w:rsidRDefault="00391C03" w:rsidP="009F66E2">
      <w:pPr>
        <w:ind w:firstLine="720"/>
        <w:rPr>
          <w:rFonts w:ascii="Times New Roman" w:hAnsi="Times New Roman" w:cs="Times New Roman"/>
          <w:sz w:val="24"/>
          <w:szCs w:val="24"/>
        </w:rPr>
      </w:pPr>
      <w:r w:rsidRPr="00415DBB">
        <w:rPr>
          <w:rFonts w:ascii="Times New Roman" w:hAnsi="Times New Roman" w:cs="Times New Roman"/>
          <w:sz w:val="24"/>
          <w:szCs w:val="24"/>
        </w:rPr>
        <w:t xml:space="preserve">It has been established that prenatal stress has effects on cognitive, psychological, and behavioral development in both humans and animal. </w:t>
      </w:r>
      <w:r w:rsidRPr="00415DBB">
        <w:rPr>
          <w:rFonts w:ascii="Times New Roman" w:hAnsi="Times New Roman" w:cs="Times New Roman"/>
          <w:sz w:val="24"/>
          <w:szCs w:val="24"/>
        </w:rPr>
        <w:t xml:space="preserve">Although there is this claim, there is no research that has been conducted to establish if prenatal stress has impacts on human beings. This research, therefore, summarized the existing researches on prenatal stress based on animals. </w:t>
      </w:r>
      <w:r w:rsidR="002F799D" w:rsidRPr="00415DBB">
        <w:rPr>
          <w:rFonts w:ascii="Times New Roman" w:hAnsi="Times New Roman" w:cs="Times New Roman"/>
          <w:sz w:val="24"/>
          <w:szCs w:val="24"/>
        </w:rPr>
        <w:t xml:space="preserve">This research has found that prenatal stress has effects on the hypothalamus, which contain the hippocampus. Chronic </w:t>
      </w:r>
      <w:r w:rsidR="00206988" w:rsidRPr="00415DBB">
        <w:rPr>
          <w:rFonts w:ascii="Times New Roman" w:hAnsi="Times New Roman" w:cs="Times New Roman"/>
          <w:sz w:val="24"/>
          <w:szCs w:val="24"/>
        </w:rPr>
        <w:t>stress in adult primitives causes</w:t>
      </w:r>
      <w:r w:rsidR="002F799D" w:rsidRPr="00415DBB">
        <w:rPr>
          <w:rFonts w:ascii="Times New Roman" w:hAnsi="Times New Roman" w:cs="Times New Roman"/>
          <w:sz w:val="24"/>
          <w:szCs w:val="24"/>
        </w:rPr>
        <w:t xml:space="preserve"> alteration in the hippocampus and thus indicating that this section of the hypothalamus is a target to glucocorticoid steroids.  </w:t>
      </w:r>
      <w:r w:rsidR="00206988" w:rsidRPr="00415DBB">
        <w:rPr>
          <w:rFonts w:ascii="Times New Roman" w:hAnsi="Times New Roman" w:cs="Times New Roman"/>
          <w:sz w:val="24"/>
          <w:szCs w:val="24"/>
        </w:rPr>
        <w:t xml:space="preserve">Studies conducted earlier show that a dose-dependent cause a degenerative change and reduce the hippocampal neurons of the hippocampal volume. The reduction is 30 percent of the mind of the infant monkey. The total size of the monkey's memory was restored later in </w:t>
      </w:r>
      <w:r w:rsidRPr="00415DBB">
        <w:rPr>
          <w:rFonts w:ascii="Times New Roman" w:hAnsi="Times New Roman" w:cs="Times New Roman"/>
          <w:sz w:val="24"/>
          <w:szCs w:val="24"/>
        </w:rPr>
        <w:t>postnatal. Prenatal stress has also been found to cause a reduction in dendritic carburization in rats. The damage is 73% and also causes a 50% synaptic loss. Interestingly prenatal stress has both positive and negative impacts when is experienc</w:t>
      </w:r>
      <w:r w:rsidRPr="00415DBB">
        <w:rPr>
          <w:rFonts w:ascii="Times New Roman" w:hAnsi="Times New Roman" w:cs="Times New Roman"/>
          <w:sz w:val="24"/>
          <w:szCs w:val="24"/>
        </w:rPr>
        <w:t>ed at different</w:t>
      </w:r>
      <w:r w:rsidR="00052B54" w:rsidRPr="00415DBB">
        <w:rPr>
          <w:rFonts w:ascii="Times New Roman" w:hAnsi="Times New Roman" w:cs="Times New Roman"/>
          <w:sz w:val="24"/>
          <w:szCs w:val="24"/>
        </w:rPr>
        <w:t xml:space="preserve"> intensities. Mild prenatal stress enhances neonatal neurogenesis and differentiation, while long-lasting prenatal stress impairs the morphology of the neonatal of the hippocampal neurons.  </w:t>
      </w:r>
    </w:p>
    <w:p w:rsidR="00137E3C" w:rsidRDefault="00137E3C" w:rsidP="00137E3C">
      <w:pPr>
        <w:jc w:val="center"/>
        <w:rPr>
          <w:rFonts w:ascii="Times New Roman" w:hAnsi="Times New Roman" w:cs="Times New Roman"/>
          <w:b/>
          <w:sz w:val="24"/>
          <w:szCs w:val="24"/>
        </w:rPr>
      </w:pPr>
    </w:p>
    <w:p w:rsidR="00137E3C" w:rsidRDefault="00137E3C" w:rsidP="00137E3C">
      <w:pPr>
        <w:jc w:val="center"/>
        <w:rPr>
          <w:rFonts w:ascii="Times New Roman" w:hAnsi="Times New Roman" w:cs="Times New Roman"/>
          <w:b/>
          <w:sz w:val="24"/>
          <w:szCs w:val="24"/>
        </w:rPr>
      </w:pPr>
    </w:p>
    <w:p w:rsidR="00052B54" w:rsidRPr="00137E3C" w:rsidRDefault="00391C03" w:rsidP="00137E3C">
      <w:pPr>
        <w:jc w:val="center"/>
        <w:rPr>
          <w:rFonts w:ascii="Times New Roman" w:hAnsi="Times New Roman" w:cs="Times New Roman"/>
          <w:b/>
          <w:sz w:val="24"/>
          <w:szCs w:val="24"/>
        </w:rPr>
      </w:pPr>
      <w:r w:rsidRPr="00137E3C">
        <w:rPr>
          <w:rFonts w:ascii="Times New Roman" w:hAnsi="Times New Roman" w:cs="Times New Roman"/>
          <w:b/>
          <w:sz w:val="24"/>
          <w:szCs w:val="24"/>
        </w:rPr>
        <w:lastRenderedPageBreak/>
        <w:t>Development of multimodal processing in infants</w:t>
      </w:r>
    </w:p>
    <w:p w:rsidR="00052B54" w:rsidRPr="00415DBB" w:rsidRDefault="00391C03" w:rsidP="009F66E2">
      <w:pPr>
        <w:ind w:firstLine="720"/>
        <w:rPr>
          <w:rFonts w:ascii="Times New Roman" w:hAnsi="Times New Roman" w:cs="Times New Roman"/>
          <w:sz w:val="24"/>
          <w:szCs w:val="24"/>
        </w:rPr>
      </w:pPr>
      <w:r w:rsidRPr="00415DBB">
        <w:rPr>
          <w:rFonts w:ascii="Times New Roman" w:hAnsi="Times New Roman" w:cs="Times New Roman"/>
          <w:sz w:val="24"/>
          <w:szCs w:val="24"/>
        </w:rPr>
        <w:t>Th</w:t>
      </w:r>
      <w:r w:rsidRPr="00415DBB">
        <w:rPr>
          <w:rFonts w:ascii="Times New Roman" w:hAnsi="Times New Roman" w:cs="Times New Roman"/>
          <w:sz w:val="24"/>
          <w:szCs w:val="24"/>
        </w:rPr>
        <w:t xml:space="preserve">ere </w:t>
      </w:r>
      <w:r w:rsidR="002D2765" w:rsidRPr="00415DBB">
        <w:rPr>
          <w:rFonts w:ascii="Times New Roman" w:hAnsi="Times New Roman" w:cs="Times New Roman"/>
          <w:sz w:val="24"/>
          <w:szCs w:val="24"/>
        </w:rPr>
        <w:t>have been concerns</w:t>
      </w:r>
      <w:r w:rsidRPr="00415DBB">
        <w:rPr>
          <w:rFonts w:ascii="Times New Roman" w:hAnsi="Times New Roman" w:cs="Times New Roman"/>
          <w:sz w:val="24"/>
          <w:szCs w:val="24"/>
        </w:rPr>
        <w:t xml:space="preserve"> </w:t>
      </w:r>
      <w:r w:rsidR="002D2765" w:rsidRPr="00415DBB">
        <w:rPr>
          <w:rFonts w:ascii="Times New Roman" w:hAnsi="Times New Roman" w:cs="Times New Roman"/>
          <w:sz w:val="24"/>
          <w:szCs w:val="24"/>
        </w:rPr>
        <w:t>among</w:t>
      </w:r>
      <w:r w:rsidRPr="00415DBB">
        <w:rPr>
          <w:rFonts w:ascii="Times New Roman" w:hAnsi="Times New Roman" w:cs="Times New Roman"/>
          <w:sz w:val="24"/>
          <w:szCs w:val="24"/>
        </w:rPr>
        <w:t xml:space="preserve"> development researchers </w:t>
      </w:r>
      <w:r w:rsidR="002D2765" w:rsidRPr="00415DBB">
        <w:rPr>
          <w:rFonts w:ascii="Times New Roman" w:hAnsi="Times New Roman" w:cs="Times New Roman"/>
          <w:sz w:val="24"/>
          <w:szCs w:val="24"/>
        </w:rPr>
        <w:t xml:space="preserve">on the nature of how infants are able to extract and discriminate number in multimodal events. This research on multimodal processing was made to investigate if infant of 6-9 months can actually extract numbers from a multimodal event when non-numerical compounds are removed from the event. Studies have shown that female infants aged six months can discriminate numbers while male infants can only start discriminating numbers at the age of 8 months. According to these studies, the discrimination is not due to the </w:t>
      </w:r>
      <w:r w:rsidR="009F66E2" w:rsidRPr="00415DBB">
        <w:rPr>
          <w:rFonts w:ascii="Times New Roman" w:hAnsi="Times New Roman" w:cs="Times New Roman"/>
          <w:sz w:val="24"/>
          <w:szCs w:val="24"/>
        </w:rPr>
        <w:t xml:space="preserve">numerosity per see but due to the sensitivity of infants to stimulus on some attributes like visual contrast and visual area. Studies like preferential looking tasks showed that infants could represent numerical sets in a manner which is not measured by a single sensory domain. Violation of expectation tasks shows that </w:t>
      </w:r>
      <w:r w:rsidR="00415DBB" w:rsidRPr="00415DBB">
        <w:rPr>
          <w:rFonts w:ascii="Times New Roman" w:hAnsi="Times New Roman" w:cs="Times New Roman"/>
          <w:sz w:val="24"/>
          <w:szCs w:val="24"/>
        </w:rPr>
        <w:t>infants attribute numbers to the number of sounds they hear. This has made researchers argue that infants behave in response may be sensitive to quantitative differences of stimulation.</w:t>
      </w:r>
    </w:p>
    <w:p w:rsidR="00137E3C" w:rsidRDefault="00137E3C" w:rsidP="00137E3C">
      <w:pPr>
        <w:jc w:val="center"/>
        <w:rPr>
          <w:rFonts w:ascii="Times New Roman" w:hAnsi="Times New Roman" w:cs="Times New Roman"/>
          <w:b/>
          <w:sz w:val="24"/>
          <w:szCs w:val="24"/>
        </w:rPr>
      </w:pPr>
    </w:p>
    <w:p w:rsidR="00137E3C" w:rsidRDefault="00137E3C" w:rsidP="00137E3C">
      <w:pPr>
        <w:jc w:val="center"/>
        <w:rPr>
          <w:rFonts w:ascii="Times New Roman" w:hAnsi="Times New Roman" w:cs="Times New Roman"/>
          <w:b/>
          <w:sz w:val="24"/>
          <w:szCs w:val="24"/>
        </w:rPr>
      </w:pPr>
    </w:p>
    <w:p w:rsidR="00137E3C" w:rsidRDefault="00137E3C" w:rsidP="00137E3C">
      <w:pPr>
        <w:jc w:val="center"/>
        <w:rPr>
          <w:rFonts w:ascii="Times New Roman" w:hAnsi="Times New Roman" w:cs="Times New Roman"/>
          <w:b/>
          <w:sz w:val="24"/>
          <w:szCs w:val="24"/>
        </w:rPr>
      </w:pPr>
    </w:p>
    <w:p w:rsidR="00137E3C" w:rsidRDefault="00137E3C" w:rsidP="00137E3C">
      <w:pPr>
        <w:jc w:val="center"/>
        <w:rPr>
          <w:rFonts w:ascii="Times New Roman" w:hAnsi="Times New Roman" w:cs="Times New Roman"/>
          <w:b/>
          <w:sz w:val="24"/>
          <w:szCs w:val="24"/>
        </w:rPr>
      </w:pPr>
    </w:p>
    <w:p w:rsidR="00137E3C" w:rsidRDefault="00137E3C" w:rsidP="00137E3C">
      <w:pPr>
        <w:jc w:val="center"/>
        <w:rPr>
          <w:rFonts w:ascii="Times New Roman" w:hAnsi="Times New Roman" w:cs="Times New Roman"/>
          <w:b/>
          <w:sz w:val="24"/>
          <w:szCs w:val="24"/>
        </w:rPr>
      </w:pPr>
    </w:p>
    <w:p w:rsidR="00137E3C" w:rsidRDefault="00137E3C" w:rsidP="00137E3C">
      <w:pPr>
        <w:jc w:val="center"/>
        <w:rPr>
          <w:rFonts w:ascii="Times New Roman" w:hAnsi="Times New Roman" w:cs="Times New Roman"/>
          <w:b/>
          <w:sz w:val="24"/>
          <w:szCs w:val="24"/>
        </w:rPr>
      </w:pPr>
    </w:p>
    <w:p w:rsidR="00137E3C" w:rsidRDefault="00137E3C" w:rsidP="00137E3C">
      <w:pPr>
        <w:jc w:val="center"/>
        <w:rPr>
          <w:rFonts w:ascii="Times New Roman" w:hAnsi="Times New Roman" w:cs="Times New Roman"/>
          <w:b/>
          <w:sz w:val="24"/>
          <w:szCs w:val="24"/>
        </w:rPr>
      </w:pPr>
    </w:p>
    <w:p w:rsidR="00137E3C" w:rsidRDefault="00137E3C" w:rsidP="00137E3C">
      <w:pPr>
        <w:jc w:val="center"/>
        <w:rPr>
          <w:rFonts w:ascii="Times New Roman" w:hAnsi="Times New Roman" w:cs="Times New Roman"/>
          <w:b/>
          <w:sz w:val="24"/>
          <w:szCs w:val="24"/>
        </w:rPr>
      </w:pPr>
    </w:p>
    <w:p w:rsidR="00137E3C" w:rsidRDefault="00137E3C" w:rsidP="00137E3C">
      <w:pPr>
        <w:jc w:val="center"/>
        <w:rPr>
          <w:rFonts w:ascii="Times New Roman" w:hAnsi="Times New Roman" w:cs="Times New Roman"/>
          <w:b/>
          <w:sz w:val="24"/>
          <w:szCs w:val="24"/>
        </w:rPr>
      </w:pPr>
    </w:p>
    <w:p w:rsidR="00137E3C" w:rsidRDefault="00137E3C" w:rsidP="00137E3C">
      <w:pPr>
        <w:jc w:val="center"/>
        <w:rPr>
          <w:rFonts w:ascii="Times New Roman" w:hAnsi="Times New Roman" w:cs="Times New Roman"/>
          <w:b/>
          <w:sz w:val="24"/>
          <w:szCs w:val="24"/>
        </w:rPr>
      </w:pPr>
    </w:p>
    <w:p w:rsidR="00137E3C" w:rsidRDefault="00137E3C" w:rsidP="00137E3C">
      <w:pPr>
        <w:jc w:val="center"/>
        <w:rPr>
          <w:rFonts w:ascii="Times New Roman" w:hAnsi="Times New Roman" w:cs="Times New Roman"/>
          <w:b/>
          <w:sz w:val="24"/>
          <w:szCs w:val="24"/>
        </w:rPr>
      </w:pPr>
    </w:p>
    <w:p w:rsidR="00137E3C" w:rsidRDefault="00137E3C" w:rsidP="00137E3C">
      <w:pPr>
        <w:jc w:val="center"/>
        <w:rPr>
          <w:rFonts w:ascii="Times New Roman" w:hAnsi="Times New Roman" w:cs="Times New Roman"/>
          <w:b/>
          <w:sz w:val="24"/>
          <w:szCs w:val="24"/>
        </w:rPr>
      </w:pPr>
    </w:p>
    <w:p w:rsidR="00137E3C" w:rsidRDefault="00137E3C" w:rsidP="00137E3C">
      <w:pPr>
        <w:jc w:val="center"/>
        <w:rPr>
          <w:rFonts w:ascii="Times New Roman" w:hAnsi="Times New Roman" w:cs="Times New Roman"/>
          <w:b/>
          <w:sz w:val="24"/>
          <w:szCs w:val="24"/>
        </w:rPr>
      </w:pPr>
    </w:p>
    <w:p w:rsidR="00137E3C" w:rsidRDefault="00137E3C" w:rsidP="00137E3C">
      <w:pPr>
        <w:jc w:val="center"/>
        <w:rPr>
          <w:rFonts w:ascii="Times New Roman" w:hAnsi="Times New Roman" w:cs="Times New Roman"/>
          <w:b/>
          <w:sz w:val="24"/>
          <w:szCs w:val="24"/>
        </w:rPr>
      </w:pPr>
      <w:bookmarkStart w:id="0" w:name="_GoBack"/>
      <w:bookmarkEnd w:id="0"/>
    </w:p>
    <w:p w:rsidR="00137E3C" w:rsidRDefault="00137E3C" w:rsidP="00137E3C">
      <w:pPr>
        <w:jc w:val="center"/>
        <w:rPr>
          <w:rFonts w:ascii="Times New Roman" w:hAnsi="Times New Roman" w:cs="Times New Roman"/>
          <w:b/>
          <w:sz w:val="24"/>
          <w:szCs w:val="24"/>
        </w:rPr>
      </w:pPr>
    </w:p>
    <w:p w:rsidR="00137E3C" w:rsidRDefault="00137E3C" w:rsidP="00137E3C">
      <w:pPr>
        <w:jc w:val="center"/>
        <w:rPr>
          <w:rFonts w:ascii="Times New Roman" w:hAnsi="Times New Roman" w:cs="Times New Roman"/>
          <w:b/>
          <w:sz w:val="24"/>
          <w:szCs w:val="24"/>
        </w:rPr>
      </w:pPr>
    </w:p>
    <w:p w:rsidR="00415DBB" w:rsidRPr="00137E3C" w:rsidRDefault="00391C03" w:rsidP="00137E3C">
      <w:pPr>
        <w:jc w:val="center"/>
        <w:rPr>
          <w:rFonts w:ascii="Times New Roman" w:hAnsi="Times New Roman" w:cs="Times New Roman"/>
          <w:b/>
          <w:sz w:val="24"/>
          <w:szCs w:val="24"/>
        </w:rPr>
      </w:pPr>
      <w:r w:rsidRPr="00137E3C">
        <w:rPr>
          <w:rFonts w:ascii="Times New Roman" w:hAnsi="Times New Roman" w:cs="Times New Roman"/>
          <w:b/>
          <w:sz w:val="24"/>
          <w:szCs w:val="24"/>
        </w:rPr>
        <w:t>References</w:t>
      </w:r>
    </w:p>
    <w:p w:rsidR="00415DBB" w:rsidRDefault="00391C03" w:rsidP="00415DBB">
      <w:pPr>
        <w:rPr>
          <w:rStyle w:val="Hyperlink"/>
          <w:rFonts w:ascii="Times New Roman" w:hAnsi="Times New Roman" w:cs="Times New Roman"/>
          <w:sz w:val="24"/>
          <w:szCs w:val="24"/>
        </w:rPr>
      </w:pPr>
      <w:r w:rsidRPr="00415DBB">
        <w:rPr>
          <w:rFonts w:ascii="Times New Roman" w:hAnsi="Times New Roman" w:cs="Times New Roman"/>
          <w:sz w:val="24"/>
          <w:szCs w:val="24"/>
        </w:rPr>
        <w:t> </w:t>
      </w:r>
      <w:hyperlink r:id="rId7" w:tgtFrame="_blank" w:history="1">
        <w:r w:rsidRPr="00415DBB">
          <w:rPr>
            <w:rStyle w:val="Hyperlink"/>
            <w:rFonts w:ascii="Times New Roman" w:hAnsi="Times New Roman" w:cs="Times New Roman"/>
            <w:sz w:val="24"/>
            <w:szCs w:val="24"/>
          </w:rPr>
          <w:t>https://www.researchgate.net/publication/232277020_Infant_Gaze_Following_During_Parent-Infant_C</w:t>
        </w:r>
        <w:r w:rsidRPr="00415DBB">
          <w:rPr>
            <w:rStyle w:val="Hyperlink"/>
            <w:rFonts w:ascii="Times New Roman" w:hAnsi="Times New Roman" w:cs="Times New Roman"/>
            <w:sz w:val="24"/>
            <w:szCs w:val="24"/>
          </w:rPr>
          <w:t>oviewing_of_Baby_Videos</w:t>
        </w:r>
      </w:hyperlink>
    </w:p>
    <w:p w:rsidR="00137E3C" w:rsidRDefault="00137E3C" w:rsidP="00415DBB">
      <w:pPr>
        <w:rPr>
          <w:rFonts w:ascii="Times New Roman" w:hAnsi="Times New Roman" w:cs="Times New Roman"/>
          <w:sz w:val="24"/>
          <w:szCs w:val="24"/>
        </w:rPr>
      </w:pPr>
      <w:hyperlink r:id="rId8" w:history="1">
        <w:r w:rsidRPr="00137E3C">
          <w:rPr>
            <w:rStyle w:val="Hyperlink"/>
            <w:rFonts w:ascii="Times New Roman" w:hAnsi="Times New Roman" w:cs="Times New Roman"/>
            <w:sz w:val="24"/>
            <w:szCs w:val="24"/>
          </w:rPr>
          <w:t>https://sites.oxy.edu/clint/physio/article/Prenatalstressandbraindevelopment.pdf</w:t>
        </w:r>
      </w:hyperlink>
    </w:p>
    <w:p w:rsidR="00137E3C" w:rsidRPr="00415DBB" w:rsidRDefault="00137E3C" w:rsidP="00415DBB">
      <w:pPr>
        <w:rPr>
          <w:rFonts w:ascii="Times New Roman" w:hAnsi="Times New Roman" w:cs="Times New Roman"/>
          <w:sz w:val="24"/>
          <w:szCs w:val="24"/>
        </w:rPr>
      </w:pPr>
      <w:hyperlink r:id="rId9" w:history="1">
        <w:r w:rsidRPr="00137E3C">
          <w:rPr>
            <w:rStyle w:val="Hyperlink"/>
            <w:rFonts w:ascii="Times New Roman" w:hAnsi="Times New Roman" w:cs="Times New Roman"/>
            <w:sz w:val="24"/>
            <w:szCs w:val="24"/>
          </w:rPr>
          <w:t>https://www.semanticscholar.org/paper/Development-of-Multimodal-Processing-in-Infancy-Farzin-Charles/9d4d21c8af7eff7eafa570d67d2be76993bbf7ae</w:t>
        </w:r>
      </w:hyperlink>
    </w:p>
    <w:p w:rsidR="00415DBB" w:rsidRPr="00415DBB" w:rsidRDefault="00415DBB" w:rsidP="00415DBB">
      <w:pPr>
        <w:rPr>
          <w:rFonts w:ascii="Times New Roman" w:hAnsi="Times New Roman" w:cs="Times New Roman"/>
          <w:sz w:val="24"/>
          <w:szCs w:val="24"/>
        </w:rPr>
      </w:pPr>
    </w:p>
    <w:sectPr w:rsidR="00415DBB" w:rsidRPr="00415DBB">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C03" w:rsidRDefault="00391C03" w:rsidP="00137E3C">
      <w:pPr>
        <w:spacing w:after="0" w:line="240" w:lineRule="auto"/>
      </w:pPr>
      <w:r>
        <w:separator/>
      </w:r>
    </w:p>
  </w:endnote>
  <w:endnote w:type="continuationSeparator" w:id="0">
    <w:p w:rsidR="00391C03" w:rsidRDefault="00391C03" w:rsidP="00137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C03" w:rsidRDefault="00391C03" w:rsidP="00137E3C">
      <w:pPr>
        <w:spacing w:after="0" w:line="240" w:lineRule="auto"/>
      </w:pPr>
      <w:r>
        <w:separator/>
      </w:r>
    </w:p>
  </w:footnote>
  <w:footnote w:type="continuationSeparator" w:id="0">
    <w:p w:rsidR="00391C03" w:rsidRDefault="00391C03" w:rsidP="00137E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986956"/>
      <w:docPartObj>
        <w:docPartGallery w:val="Page Numbers (Top of Page)"/>
        <w:docPartUnique/>
      </w:docPartObj>
    </w:sdtPr>
    <w:sdtEndPr>
      <w:rPr>
        <w:noProof/>
      </w:rPr>
    </w:sdtEndPr>
    <w:sdtContent>
      <w:p w:rsidR="00137E3C" w:rsidRDefault="00137E3C">
        <w:pPr>
          <w:pStyle w:val="Header"/>
          <w:jc w:val="right"/>
        </w:pPr>
        <w:r>
          <w:fldChar w:fldCharType="begin"/>
        </w:r>
        <w:r>
          <w:instrText xml:space="preserve"> PAGE   \* MERGEFORMAT </w:instrText>
        </w:r>
        <w:r>
          <w:fldChar w:fldCharType="separate"/>
        </w:r>
        <w:r w:rsidR="00391C03">
          <w:rPr>
            <w:noProof/>
          </w:rPr>
          <w:t>1</w:t>
        </w:r>
        <w:r>
          <w:rPr>
            <w:noProof/>
          </w:rPr>
          <w:fldChar w:fldCharType="end"/>
        </w:r>
      </w:p>
    </w:sdtContent>
  </w:sdt>
  <w:p w:rsidR="00137E3C" w:rsidRDefault="00137E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I0NbYwMjE0NTQxMDVV0lEKTi0uzszPAykwrAUAlUKYeSwAAAA="/>
  </w:docVars>
  <w:rsids>
    <w:rsidRoot w:val="00BE6682"/>
    <w:rsid w:val="00052B54"/>
    <w:rsid w:val="00137E3C"/>
    <w:rsid w:val="0017126F"/>
    <w:rsid w:val="00206988"/>
    <w:rsid w:val="002D2765"/>
    <w:rsid w:val="002F799D"/>
    <w:rsid w:val="00391C03"/>
    <w:rsid w:val="00415DBB"/>
    <w:rsid w:val="004A2C03"/>
    <w:rsid w:val="00690B0E"/>
    <w:rsid w:val="009A320E"/>
    <w:rsid w:val="009F66E2"/>
    <w:rsid w:val="00A33932"/>
    <w:rsid w:val="00A771A2"/>
    <w:rsid w:val="00BE6682"/>
    <w:rsid w:val="00C4594E"/>
    <w:rsid w:val="00CF3919"/>
    <w:rsid w:val="00D950E5"/>
    <w:rsid w:val="00DC6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5DBB"/>
    <w:rPr>
      <w:color w:val="0000FF" w:themeColor="hyperlink"/>
      <w:u w:val="single"/>
    </w:rPr>
  </w:style>
  <w:style w:type="paragraph" w:styleId="Header">
    <w:name w:val="header"/>
    <w:basedOn w:val="Normal"/>
    <w:link w:val="HeaderChar"/>
    <w:uiPriority w:val="99"/>
    <w:unhideWhenUsed/>
    <w:rsid w:val="00137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E3C"/>
  </w:style>
  <w:style w:type="paragraph" w:styleId="Footer">
    <w:name w:val="footer"/>
    <w:basedOn w:val="Normal"/>
    <w:link w:val="FooterChar"/>
    <w:uiPriority w:val="99"/>
    <w:unhideWhenUsed/>
    <w:rsid w:val="00137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E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5DBB"/>
    <w:rPr>
      <w:color w:val="0000FF" w:themeColor="hyperlink"/>
      <w:u w:val="single"/>
    </w:rPr>
  </w:style>
  <w:style w:type="paragraph" w:styleId="Header">
    <w:name w:val="header"/>
    <w:basedOn w:val="Normal"/>
    <w:link w:val="HeaderChar"/>
    <w:uiPriority w:val="99"/>
    <w:unhideWhenUsed/>
    <w:rsid w:val="00137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E3C"/>
  </w:style>
  <w:style w:type="paragraph" w:styleId="Footer">
    <w:name w:val="footer"/>
    <w:basedOn w:val="Normal"/>
    <w:link w:val="FooterChar"/>
    <w:uiPriority w:val="99"/>
    <w:unhideWhenUsed/>
    <w:rsid w:val="00137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oxy.edu/clint/physio/article/Prenatalstressandbraindevelopment.pdf" TargetMode="External"/><Relationship Id="rId3" Type="http://schemas.openxmlformats.org/officeDocument/2006/relationships/settings" Target="settings.xml"/><Relationship Id="rId7" Type="http://schemas.openxmlformats.org/officeDocument/2006/relationships/hyperlink" Target="https://www.researchgate.net/publication/232277020_Infant_Gaze_Following_During_Parent-Infant_Coviewing_of_Baby_Video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emanticscholar.org/paper/Development-of-Multimodal-Processing-in-Infancy-Farzin-Charles/9d4d21c8af7eff7eafa570d67d2be76993bbf7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2019-09-14T17:03:00Z</dcterms:created>
  <dcterms:modified xsi:type="dcterms:W3CDTF">2019-09-14T17:03:00Z</dcterms:modified>
</cp:coreProperties>
</file>